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-152400</wp:posOffset>
                </wp:positionV>
                <wp:extent cx="2913492" cy="43291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492" cy="4329143"/>
                          <a:chOff x="0" y="0"/>
                          <a:chExt cx="2913491" cy="4329142"/>
                        </a:xfrm>
                      </wpg:grpSpPr>
                      <pic:pic xmlns:pic="http://schemas.openxmlformats.org/drawingml/2006/picture">
                        <pic:nvPicPr>
                          <pic:cNvPr id="1073741825" name="Finaler-Umschlag-Mari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492" cy="43291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Logo-tredition-JP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200" y="4004377"/>
                            <a:ext cx="619589" cy="1241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-12.0pt;width:229.4pt;height:340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913492,4329142">
                <w10:wrap type="through" side="bothSides" anchorx="margin"/>
                <v:shape id="_x0000_s1027" type="#_x0000_t75" style="position:absolute;left:0;top:0;width:2913492;height:4329142;">
                  <v:imagedata r:id="rId4" o:title="Finaler-Umschlag-Marie.jpg"/>
                </v:shape>
                <v:shape id="_x0000_s1028" type="#_x0000_t75" style="position:absolute;left:266200;top:4004377;width:619588;height:124133;">
                  <v:imagedata r:id="rId5" o:title="Logo-tredition-JPG.jpg"/>
                </v:shape>
              </v:group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Marion Kinzig</w:t>
      </w:r>
    </w:p>
    <w:p>
      <w:pPr>
        <w:pStyle w:val="Text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Marie und ihre Abenteuer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Subber Gschichtla zum Lacha und Nachdenka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Kinder und junggebliebene Erwachsene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Mit Illustrationen von Mica Wilczynski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Seitenanzahl: 288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Erscheinungsdatum: 2018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ISBN </w:t>
      </w:r>
      <w:r>
        <w:rPr>
          <w:rFonts w:ascii="Verdana" w:hAnsi="Verdana"/>
          <w:rtl w:val="0"/>
        </w:rPr>
        <w:t>978-3-7439-8599-5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19,99 </w:t>
      </w:r>
      <w:r>
        <w:rPr>
          <w:rFonts w:ascii="Verdana" w:hAnsi="Verdana" w:hint="default"/>
          <w:rtl w:val="0"/>
          <w:lang w:val="de-DE"/>
        </w:rPr>
        <w:t>€</w:t>
      </w:r>
      <w:r>
        <w:rPr>
          <w:rFonts w:ascii="Verdana" w:hAnsi="Verdana"/>
          <w:rtl w:val="0"/>
          <w:lang w:val="de-DE"/>
        </w:rPr>
        <w:t>, tredition Verlag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www.marion-kinzig.de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